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6CDD1" w14:textId="2A2BA514" w:rsidR="001F5B1C" w:rsidRDefault="003A100C" w:rsidP="003A100C">
      <w:pPr>
        <w:jc w:val="both"/>
      </w:pPr>
      <w:r w:rsidRPr="003A100C">
        <w:t>Gabriella De Lorenzis ha conseguito la laurea in Biotecnologie vegetali e microbiche nel 2005 e il dottorato in Scienze delle produzioni vegetali nel 2009 presso l’Università di Pisa. Dopo un’attività continuativa come assegnista di ricerca dal 2009 al 2017, è stata ricercatrice a tempo determinato in Arboricoltura Generale e Coltivazioni Arboree presso il Dipartimento di Scienze Agrarie e Ambientali dell’Università degli Studi di Milano, dove, dal dicembre 2021, è professore. Insegna Miglioramento genetico vegetale in vitro, Ampelografia e genetica della vite, e Miglioramento genetico delle specie arboree.</w:t>
      </w:r>
      <w:r>
        <w:t xml:space="preserve"> </w:t>
      </w:r>
      <w:r w:rsidRPr="003A100C">
        <w:t>I suoi ambiti di ricerca sono: i) caratterizzazione ampelografica, genetica e biochimica del germoplasma di vite; ii) studio dei meccanismi genetici di risposta a stress biotici ed abiotici in vite; iii) miglioramento genetico non tradizionale di vite e dei portainnesti di vite per la resistenza a stress biotici e abiotici.</w:t>
      </w:r>
      <w:r>
        <w:t xml:space="preserve"> </w:t>
      </w:r>
      <w:r w:rsidRPr="003A100C">
        <w:t>È socia della Società di Ortoflorofrutticoltura Italiana e membro dell’Accademia Italiana della Vite e del Vino.</w:t>
      </w:r>
    </w:p>
    <w:sectPr w:rsidR="001F5B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00C"/>
    <w:rsid w:val="001D443E"/>
    <w:rsid w:val="001F5B1C"/>
    <w:rsid w:val="003A100C"/>
    <w:rsid w:val="00652FAE"/>
    <w:rsid w:val="007E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AEB81"/>
  <w15:chartTrackingRefBased/>
  <w15:docId w15:val="{828221FF-4A44-4022-A21D-6E38B33B1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A10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A10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A10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A10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A10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A10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A10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A10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A10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A10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A10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A10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A100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A100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A100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A100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A100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A100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A10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A10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A10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A10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A10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A100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A100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A100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A10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A100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A10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</dc:creator>
  <cp:keywords/>
  <dc:description/>
  <cp:lastModifiedBy>L</cp:lastModifiedBy>
  <cp:revision>1</cp:revision>
  <dcterms:created xsi:type="dcterms:W3CDTF">2025-04-04T13:39:00Z</dcterms:created>
  <dcterms:modified xsi:type="dcterms:W3CDTF">2025-04-04T13:41:00Z</dcterms:modified>
</cp:coreProperties>
</file>