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06AE11" w14:textId="0BE514B2" w:rsidR="00D700D2" w:rsidRPr="00D700D2" w:rsidRDefault="00D700D2" w:rsidP="00185CFC">
      <w:pPr>
        <w:pStyle w:val="isselectedend"/>
        <w:jc w:val="both"/>
        <w:rPr>
          <w:rStyle w:val="Strong"/>
          <w:color w:val="000000"/>
        </w:rPr>
      </w:pPr>
      <w:r w:rsidRPr="00D700D2">
        <w:rPr>
          <w:rStyle w:val="Strong"/>
          <w:color w:val="000000"/>
        </w:rPr>
        <w:t>Curriculum Vitae</w:t>
      </w:r>
    </w:p>
    <w:p w14:paraId="1D303B15" w14:textId="29DFF965" w:rsidR="00185CFC" w:rsidRDefault="00185CFC" w:rsidP="00D700D2">
      <w:pPr>
        <w:pStyle w:val="isselectedend"/>
        <w:jc w:val="both"/>
        <w:rPr>
          <w:color w:val="000000"/>
        </w:rPr>
      </w:pPr>
      <w:r w:rsidRPr="00185CFC">
        <w:rPr>
          <w:rStyle w:val="Strong"/>
          <w:b w:val="0"/>
          <w:bCs w:val="0"/>
          <w:color w:val="000000"/>
        </w:rPr>
        <w:t>Giacomo Eccheli</w:t>
      </w:r>
      <w:r w:rsidRPr="00185CFC">
        <w:rPr>
          <w:rStyle w:val="apple-converted-space"/>
          <w:rFonts w:eastAsiaTheme="majorEastAsia"/>
          <w:b/>
          <w:bCs/>
          <w:color w:val="000000"/>
        </w:rPr>
        <w:t> </w:t>
      </w:r>
      <w:r>
        <w:rPr>
          <w:color w:val="000000"/>
        </w:rPr>
        <w:t>ha conseguito nel 2023 il Double Degree in Scienze Viticole ed Enologiche nell’ambito del programma internazionale</w:t>
      </w:r>
      <w:r>
        <w:rPr>
          <w:rStyle w:val="apple-converted-space"/>
          <w:rFonts w:eastAsiaTheme="majorEastAsia"/>
          <w:color w:val="000000"/>
        </w:rPr>
        <w:t> </w:t>
      </w:r>
      <w:r>
        <w:rPr>
          <w:rStyle w:val="Emphasis"/>
          <w:color w:val="000000"/>
        </w:rPr>
        <w:t>Vitis Vinum</w:t>
      </w:r>
      <w:r>
        <w:rPr>
          <w:rStyle w:val="apple-converted-space"/>
          <w:rFonts w:eastAsiaTheme="majorEastAsia"/>
          <w:color w:val="000000"/>
        </w:rPr>
        <w:t> </w:t>
      </w:r>
      <w:r>
        <w:rPr>
          <w:color w:val="000000"/>
        </w:rPr>
        <w:t>presso la Geisenheim University. Nello stesso anno è risultato vincitore di una borsa di ricerca annuale per giovani laureati presso il Dipartimento di Scienze Agrarie e Ambientali dell’Università degli Studi di Milano.</w:t>
      </w:r>
      <w:r w:rsidR="00D700D2">
        <w:rPr>
          <w:color w:val="000000"/>
        </w:rPr>
        <w:t xml:space="preserve"> </w:t>
      </w:r>
      <w:r>
        <w:rPr>
          <w:color w:val="000000"/>
        </w:rPr>
        <w:t>Durante questo periodo di attività scientifica ha approfondito il tema dell’impiego del biochar in viticoltura, con particolare attenzione agli effetti sulle caratteristiche qualitative delle uve e dei vini. Ha inoltre partecipato a numerosi progetti di ricerca regionali e nazionali finalizzati allo studio di strategie innovative per l’adattamento dei vigneti ai cambiamenti climatici. Le principali attività hanno riguardato la sperimentazione di sistemi irrigui a rateo variabile, tecniche innovative di gestione della chioma e la valutazione agronomica ed enologica di varietà resistenti di recente costituzione.</w:t>
      </w:r>
      <w:r w:rsidR="00D700D2">
        <w:rPr>
          <w:color w:val="000000"/>
        </w:rPr>
        <w:t xml:space="preserve"> </w:t>
      </w:r>
      <w:r>
        <w:rPr>
          <w:color w:val="000000"/>
        </w:rPr>
        <w:t>Attualmente è iscritto al corso di Dottorato di Ricerca in Agricoltura, Ambiente e Bioenergia presso l’Università degli Studi di Milano, dove sta sviluppando un modello di fenotipizzazione finalizzato alla previsione del comportamento idrico dei portinnesti della vite, basato principalmente sulla caratterizzazione della morfologia fogliare. Parallelamente, collabora alle attività di gestione delle collezioni ampelografiche della Fondazione Riccagioia e ai processi di iscrizione al Registro Nazionale delle Varietà di Vite di antichi vitigni lombardi.</w:t>
      </w:r>
      <w:r w:rsidR="00D700D2">
        <w:rPr>
          <w:color w:val="000000"/>
        </w:rPr>
        <w:t xml:space="preserve"> </w:t>
      </w:r>
      <w:r>
        <w:rPr>
          <w:color w:val="000000"/>
        </w:rPr>
        <w:t>Dal 2023 svolge attività di docenza come docente a contratto presso diversi Istituti Tecnologici Superiori (ITS) della Lombardia, nell’ambito dei corsi di fisiologia della vite e marketing del vino. Dal 2021 è inoltre coinvolto nell’organizzazione di iniziative divulgative e formative dedicate al settore vitivinicolo, tra cui la Summer School</w:t>
      </w:r>
      <w:r>
        <w:rPr>
          <w:rStyle w:val="apple-converted-space"/>
          <w:rFonts w:eastAsiaTheme="majorEastAsia"/>
          <w:color w:val="000000"/>
        </w:rPr>
        <w:t> </w:t>
      </w:r>
      <w:r>
        <w:rPr>
          <w:rStyle w:val="Emphasis"/>
          <w:color w:val="000000"/>
        </w:rPr>
        <w:t>Sanguis Jovis</w:t>
      </w:r>
      <w:r>
        <w:rPr>
          <w:rStyle w:val="apple-converted-space"/>
          <w:rFonts w:eastAsiaTheme="majorEastAsia"/>
          <w:color w:val="000000"/>
        </w:rPr>
        <w:t> </w:t>
      </w:r>
      <w:r>
        <w:rPr>
          <w:color w:val="000000"/>
        </w:rPr>
        <w:t>promossa dalla Fondazione Banfi.</w:t>
      </w:r>
      <w:r w:rsidR="00D700D2">
        <w:rPr>
          <w:color w:val="000000"/>
        </w:rPr>
        <w:t xml:space="preserve"> </w:t>
      </w:r>
      <w:r>
        <w:rPr>
          <w:color w:val="000000"/>
        </w:rPr>
        <w:t>È autore di pubblicazioni scientifiche su riviste nazionali di settore e su riviste internazionali peer-reviewed. Ha inoltre pubblicato tre volumi dedicati alla storia della viticoltura e alla conservazione del germoplasma viticolo minore italiano. Ha partecipato in qualità di relatore a numerosi convegni e congressi nazionali e internazionali.</w:t>
      </w:r>
    </w:p>
    <w:p w14:paraId="6F50BB21" w14:textId="1F0E1996" w:rsidR="00D700D2" w:rsidRDefault="00D700D2" w:rsidP="00185CFC">
      <w:pPr>
        <w:pStyle w:val="NormalWeb"/>
        <w:jc w:val="both"/>
        <w:rPr>
          <w:color w:val="000000"/>
        </w:rPr>
      </w:pPr>
      <w:r w:rsidRPr="00D700D2">
        <w:rPr>
          <w:b/>
          <w:bCs/>
          <w:color w:val="000000"/>
        </w:rPr>
        <w:t>ABSTRACT</w:t>
      </w:r>
      <w:r>
        <w:rPr>
          <w:color w:val="000000"/>
        </w:rPr>
        <w:t xml:space="preserve"> </w:t>
      </w:r>
    </w:p>
    <w:p w14:paraId="68039292" w14:textId="193139CC" w:rsidR="00D700D2" w:rsidRDefault="00D700D2" w:rsidP="00D700D2">
      <w:pPr>
        <w:pStyle w:val="isselectedend"/>
        <w:jc w:val="both"/>
        <w:rPr>
          <w:color w:val="000000"/>
        </w:rPr>
      </w:pPr>
      <w:r>
        <w:rPr>
          <w:color w:val="000000"/>
        </w:rPr>
        <w:t>L’Illuminismo rappresentò una svolta decisiva nello sviluppo della viticoltura e dell’enologia moderne. L</w:t>
      </w:r>
      <w:r>
        <w:rPr>
          <w:color w:val="000000"/>
        </w:rPr>
        <w:t>a</w:t>
      </w:r>
      <w:r>
        <w:rPr>
          <w:color w:val="000000"/>
        </w:rPr>
        <w:t xml:space="preserve"> scopert</w:t>
      </w:r>
      <w:r>
        <w:rPr>
          <w:color w:val="000000"/>
        </w:rPr>
        <w:t xml:space="preserve">a dei </w:t>
      </w:r>
      <w:r>
        <w:rPr>
          <w:color w:val="000000"/>
        </w:rPr>
        <w:t>microrganismi, i progressi nelle conoscenze sulla fisiologia vegetale e sulla chimica dei suoli, insieme alle teorie sull’ereditarietà dei caratteri formulate da</w:t>
      </w:r>
      <w:r>
        <w:rPr>
          <w:color w:val="000000"/>
        </w:rPr>
        <w:t xml:space="preserve">ll’abate </w:t>
      </w:r>
      <w:r>
        <w:rPr>
          <w:color w:val="000000"/>
        </w:rPr>
        <w:t xml:space="preserve">Mendel, offrirono un impulso straordinario al settore vitivinicolo europeo. La produzione dell’uva e del vino cessò progressivamente di essere interpretata come il risultato di forze incomprensibili e iniziò a essere compresa attraverso fenomeni fisici, chimici e biologici che, grazie anche a una nuova visione </w:t>
      </w:r>
      <w:r>
        <w:rPr>
          <w:color w:val="000000"/>
        </w:rPr>
        <w:t>Newtoniana</w:t>
      </w:r>
      <w:r>
        <w:rPr>
          <w:color w:val="000000"/>
        </w:rPr>
        <w:t xml:space="preserve"> della natura, potevano essere osservati, studiati e controllati.</w:t>
      </w:r>
      <w:r>
        <w:rPr>
          <w:color w:val="000000"/>
        </w:rPr>
        <w:t xml:space="preserve"> </w:t>
      </w:r>
      <w:r>
        <w:rPr>
          <w:color w:val="000000"/>
        </w:rPr>
        <w:t xml:space="preserve">Al tempo stesso, questa nuova concezione dei processi naturali pose le basi </w:t>
      </w:r>
      <w:r>
        <w:rPr>
          <w:color w:val="000000"/>
        </w:rPr>
        <w:t>per</w:t>
      </w:r>
      <w:r>
        <w:rPr>
          <w:color w:val="000000"/>
        </w:rPr>
        <w:t xml:space="preserve"> una tensione culturale che caratterizza ancora oggi il mondo del vino</w:t>
      </w:r>
      <w:r>
        <w:rPr>
          <w:color w:val="000000"/>
        </w:rPr>
        <w:t>:</w:t>
      </w:r>
      <w:r>
        <w:rPr>
          <w:color w:val="000000"/>
        </w:rPr>
        <w:t xml:space="preserve"> </w:t>
      </w:r>
      <w:r w:rsidRPr="00D700D2">
        <w:rPr>
          <w:color w:val="000000"/>
          <w:lang w:val="it-IT"/>
        </w:rPr>
        <w:t xml:space="preserve">Parallelamente, la medesima visione che ha reso possibile il progresso delle scienze viticole ed enologiche ha anche posto le premesse della crisi culturale che caratterizza il mercato vinicolo contemporaneo, riducendo l’uva ed il vino a meri </w:t>
      </w:r>
      <w:r>
        <w:rPr>
          <w:color w:val="000000"/>
          <w:lang w:val="it-IT"/>
        </w:rPr>
        <w:t xml:space="preserve">risultati di processi meccanicistici </w:t>
      </w:r>
      <w:r w:rsidRPr="00D700D2">
        <w:rPr>
          <w:color w:val="000000"/>
          <w:lang w:val="it-IT"/>
        </w:rPr>
        <w:t>e svuotandoli così della loro simbologia storica</w:t>
      </w:r>
      <w:r>
        <w:rPr>
          <w:color w:val="000000"/>
          <w:lang w:val="it-IT"/>
        </w:rPr>
        <w:t xml:space="preserve">. </w:t>
      </w:r>
      <w:r>
        <w:rPr>
          <w:color w:val="000000"/>
        </w:rPr>
        <w:t>L’evoluzione del vino e la nascita delle moderne scienze viticole ed enologiche costituiscono dunque un esempio emblematico della condizione umana nelle sue molteplici contraddizioni: quella particolare dimensione della natura in cui essa giunge a prendere coscienza di sé stessa.</w:t>
      </w:r>
    </w:p>
    <w:p w14:paraId="527426E3" w14:textId="77DB2D37" w:rsidR="00154EED" w:rsidRPr="00185CFC" w:rsidRDefault="00154EED" w:rsidP="00D700D2">
      <w:pPr>
        <w:spacing w:line="240" w:lineRule="auto"/>
        <w:rPr>
          <w:lang w:val="en-IT"/>
        </w:rPr>
      </w:pPr>
    </w:p>
    <w:sectPr w:rsidR="00154EED" w:rsidRPr="00185C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CFC"/>
    <w:rsid w:val="00006DF8"/>
    <w:rsid w:val="00154EED"/>
    <w:rsid w:val="00185CFC"/>
    <w:rsid w:val="001B378D"/>
    <w:rsid w:val="00300A8C"/>
    <w:rsid w:val="003F3EC7"/>
    <w:rsid w:val="00401F7A"/>
    <w:rsid w:val="007817A6"/>
    <w:rsid w:val="0078286B"/>
    <w:rsid w:val="00D700D2"/>
    <w:rsid w:val="00D778B3"/>
    <w:rsid w:val="00EA7EB0"/>
    <w:rsid w:val="00F673A8"/>
  </w:rsids>
  <m:mathPr>
    <m:mathFont m:val="Cambria Math"/>
    <m:brkBin m:val="before"/>
    <m:brkBinSub m:val="--"/>
    <m:smallFrac m:val="0"/>
    <m:dispDef/>
    <m:lMargin m:val="0"/>
    <m:rMargin m:val="0"/>
    <m:defJc m:val="centerGroup"/>
    <m:wrapIndent m:val="1440"/>
    <m:intLim m:val="subSup"/>
    <m:naryLim m:val="undOvr"/>
  </m:mathPr>
  <w:themeFontLang w:val="en-IT"/>
  <w:clrSchemeMapping w:bg1="light1" w:t1="dark1" w:bg2="light2" w:t2="dark2" w:accent1="accent1" w:accent2="accent2" w:accent3="accent3" w:accent4="accent4" w:accent5="accent5" w:accent6="accent6" w:hyperlink="hyperlink" w:followedHyperlink="followedHyperlink"/>
  <w:decimalSymbol w:val=","/>
  <w:listSeparator w:val=","/>
  <w14:docId w14:val="7E0B06AB"/>
  <w15:chartTrackingRefBased/>
  <w15:docId w15:val="{6588A3DF-B663-494C-9861-B727936D2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T" w:eastAsia="en-US" w:bidi="ar-SA"/>
        <w14:ligatures w14:val="standardContextual"/>
      </w:rPr>
    </w:rPrDefault>
    <w:pPrDefault>
      <w:pPr>
        <w:spacing w:before="300" w:after="3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78B3"/>
    <w:rPr>
      <w:lang w:val="it-IT"/>
    </w:rPr>
  </w:style>
  <w:style w:type="paragraph" w:styleId="Heading1">
    <w:name w:val="heading 1"/>
    <w:basedOn w:val="Normal"/>
    <w:next w:val="Normal"/>
    <w:link w:val="Heading1Char"/>
    <w:uiPriority w:val="9"/>
    <w:qFormat/>
    <w:rsid w:val="00D778B3"/>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D778B3"/>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185C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5C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5C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5C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5C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5CFC"/>
    <w:pPr>
      <w:keepNext/>
      <w:keepLines/>
      <w:spacing w:before="0"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5CFC"/>
    <w:pPr>
      <w:keepNext/>
      <w:keepLines/>
      <w:spacing w:before="0"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78B3"/>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rsid w:val="00D778B3"/>
    <w:rPr>
      <w:rFonts w:asciiTheme="majorHAnsi" w:eastAsiaTheme="majorEastAsia" w:hAnsiTheme="majorHAnsi" w:cstheme="majorBidi"/>
      <w:color w:val="0F4761" w:themeColor="accent1" w:themeShade="BF"/>
      <w:sz w:val="26"/>
      <w:szCs w:val="26"/>
    </w:rPr>
  </w:style>
  <w:style w:type="paragraph" w:styleId="Title">
    <w:name w:val="Title"/>
    <w:basedOn w:val="Normal"/>
    <w:next w:val="Normal"/>
    <w:link w:val="TitleChar"/>
    <w:uiPriority w:val="10"/>
    <w:qFormat/>
    <w:rsid w:val="00D778B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78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78B3"/>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D778B3"/>
    <w:rPr>
      <w:rFonts w:eastAsiaTheme="minorEastAsia"/>
      <w:color w:val="5A5A5A" w:themeColor="text1" w:themeTint="A5"/>
      <w:spacing w:val="15"/>
      <w:sz w:val="22"/>
      <w:szCs w:val="22"/>
    </w:rPr>
  </w:style>
  <w:style w:type="paragraph" w:styleId="ListParagraph">
    <w:name w:val="List Paragraph"/>
    <w:basedOn w:val="Normal"/>
    <w:uiPriority w:val="34"/>
    <w:qFormat/>
    <w:rsid w:val="00D778B3"/>
    <w:pPr>
      <w:ind w:left="720"/>
      <w:contextualSpacing/>
    </w:pPr>
  </w:style>
  <w:style w:type="paragraph" w:styleId="TOCHeading">
    <w:name w:val="TOC Heading"/>
    <w:basedOn w:val="Heading1"/>
    <w:next w:val="Normal"/>
    <w:uiPriority w:val="39"/>
    <w:unhideWhenUsed/>
    <w:qFormat/>
    <w:rsid w:val="00D778B3"/>
    <w:pPr>
      <w:spacing w:before="480" w:line="276" w:lineRule="auto"/>
      <w:outlineLvl w:val="9"/>
    </w:pPr>
    <w:rPr>
      <w:b/>
      <w:bCs/>
      <w:kern w:val="0"/>
      <w:sz w:val="28"/>
      <w:szCs w:val="28"/>
      <w:lang w:val="en-US"/>
      <w14:ligatures w14:val="none"/>
    </w:rPr>
  </w:style>
  <w:style w:type="character" w:customStyle="1" w:styleId="Heading3Char">
    <w:name w:val="Heading 3 Char"/>
    <w:basedOn w:val="DefaultParagraphFont"/>
    <w:link w:val="Heading3"/>
    <w:uiPriority w:val="9"/>
    <w:semiHidden/>
    <w:rsid w:val="00185CFC"/>
    <w:rPr>
      <w:rFonts w:eastAsiaTheme="majorEastAsia" w:cstheme="majorBidi"/>
      <w:color w:val="0F4761" w:themeColor="accent1" w:themeShade="BF"/>
      <w:sz w:val="28"/>
      <w:szCs w:val="28"/>
      <w:lang w:val="it-IT"/>
    </w:rPr>
  </w:style>
  <w:style w:type="character" w:customStyle="1" w:styleId="Heading4Char">
    <w:name w:val="Heading 4 Char"/>
    <w:basedOn w:val="DefaultParagraphFont"/>
    <w:link w:val="Heading4"/>
    <w:uiPriority w:val="9"/>
    <w:semiHidden/>
    <w:rsid w:val="00185CFC"/>
    <w:rPr>
      <w:rFonts w:eastAsiaTheme="majorEastAsia" w:cstheme="majorBidi"/>
      <w:i/>
      <w:iCs/>
      <w:color w:val="0F4761" w:themeColor="accent1" w:themeShade="BF"/>
      <w:lang w:val="it-IT"/>
    </w:rPr>
  </w:style>
  <w:style w:type="character" w:customStyle="1" w:styleId="Heading5Char">
    <w:name w:val="Heading 5 Char"/>
    <w:basedOn w:val="DefaultParagraphFont"/>
    <w:link w:val="Heading5"/>
    <w:uiPriority w:val="9"/>
    <w:semiHidden/>
    <w:rsid w:val="00185CFC"/>
    <w:rPr>
      <w:rFonts w:eastAsiaTheme="majorEastAsia" w:cstheme="majorBidi"/>
      <w:color w:val="0F4761" w:themeColor="accent1" w:themeShade="BF"/>
      <w:lang w:val="it-IT"/>
    </w:rPr>
  </w:style>
  <w:style w:type="character" w:customStyle="1" w:styleId="Heading6Char">
    <w:name w:val="Heading 6 Char"/>
    <w:basedOn w:val="DefaultParagraphFont"/>
    <w:link w:val="Heading6"/>
    <w:uiPriority w:val="9"/>
    <w:semiHidden/>
    <w:rsid w:val="00185CFC"/>
    <w:rPr>
      <w:rFonts w:eastAsiaTheme="majorEastAsia" w:cstheme="majorBidi"/>
      <w:i/>
      <w:iCs/>
      <w:color w:val="595959" w:themeColor="text1" w:themeTint="A6"/>
      <w:lang w:val="it-IT"/>
    </w:rPr>
  </w:style>
  <w:style w:type="character" w:customStyle="1" w:styleId="Heading7Char">
    <w:name w:val="Heading 7 Char"/>
    <w:basedOn w:val="DefaultParagraphFont"/>
    <w:link w:val="Heading7"/>
    <w:uiPriority w:val="9"/>
    <w:semiHidden/>
    <w:rsid w:val="00185CFC"/>
    <w:rPr>
      <w:rFonts w:eastAsiaTheme="majorEastAsia" w:cstheme="majorBidi"/>
      <w:color w:val="595959" w:themeColor="text1" w:themeTint="A6"/>
      <w:lang w:val="it-IT"/>
    </w:rPr>
  </w:style>
  <w:style w:type="character" w:customStyle="1" w:styleId="Heading8Char">
    <w:name w:val="Heading 8 Char"/>
    <w:basedOn w:val="DefaultParagraphFont"/>
    <w:link w:val="Heading8"/>
    <w:uiPriority w:val="9"/>
    <w:semiHidden/>
    <w:rsid w:val="00185CFC"/>
    <w:rPr>
      <w:rFonts w:eastAsiaTheme="majorEastAsia" w:cstheme="majorBidi"/>
      <w:i/>
      <w:iCs/>
      <w:color w:val="272727" w:themeColor="text1" w:themeTint="D8"/>
      <w:lang w:val="it-IT"/>
    </w:rPr>
  </w:style>
  <w:style w:type="character" w:customStyle="1" w:styleId="Heading9Char">
    <w:name w:val="Heading 9 Char"/>
    <w:basedOn w:val="DefaultParagraphFont"/>
    <w:link w:val="Heading9"/>
    <w:uiPriority w:val="9"/>
    <w:semiHidden/>
    <w:rsid w:val="00185CFC"/>
    <w:rPr>
      <w:rFonts w:eastAsiaTheme="majorEastAsia" w:cstheme="majorBidi"/>
      <w:color w:val="272727" w:themeColor="text1" w:themeTint="D8"/>
      <w:lang w:val="it-IT"/>
    </w:rPr>
  </w:style>
  <w:style w:type="paragraph" w:styleId="Quote">
    <w:name w:val="Quote"/>
    <w:basedOn w:val="Normal"/>
    <w:next w:val="Normal"/>
    <w:link w:val="QuoteChar"/>
    <w:uiPriority w:val="29"/>
    <w:qFormat/>
    <w:rsid w:val="00185CF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85CFC"/>
    <w:rPr>
      <w:i/>
      <w:iCs/>
      <w:color w:val="404040" w:themeColor="text1" w:themeTint="BF"/>
      <w:lang w:val="it-IT"/>
    </w:rPr>
  </w:style>
  <w:style w:type="character" w:styleId="IntenseEmphasis">
    <w:name w:val="Intense Emphasis"/>
    <w:basedOn w:val="DefaultParagraphFont"/>
    <w:uiPriority w:val="21"/>
    <w:qFormat/>
    <w:rsid w:val="00185CFC"/>
    <w:rPr>
      <w:i/>
      <w:iCs/>
      <w:color w:val="0F4761" w:themeColor="accent1" w:themeShade="BF"/>
    </w:rPr>
  </w:style>
  <w:style w:type="paragraph" w:styleId="IntenseQuote">
    <w:name w:val="Intense Quote"/>
    <w:basedOn w:val="Normal"/>
    <w:next w:val="Normal"/>
    <w:link w:val="IntenseQuoteChar"/>
    <w:uiPriority w:val="30"/>
    <w:qFormat/>
    <w:rsid w:val="00185C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5CFC"/>
    <w:rPr>
      <w:i/>
      <w:iCs/>
      <w:color w:val="0F4761" w:themeColor="accent1" w:themeShade="BF"/>
      <w:lang w:val="it-IT"/>
    </w:rPr>
  </w:style>
  <w:style w:type="character" w:styleId="IntenseReference">
    <w:name w:val="Intense Reference"/>
    <w:basedOn w:val="DefaultParagraphFont"/>
    <w:uiPriority w:val="32"/>
    <w:qFormat/>
    <w:rsid w:val="00185CFC"/>
    <w:rPr>
      <w:b/>
      <w:bCs/>
      <w:smallCaps/>
      <w:color w:val="0F4761" w:themeColor="accent1" w:themeShade="BF"/>
      <w:spacing w:val="5"/>
    </w:rPr>
  </w:style>
  <w:style w:type="paragraph" w:styleId="NormalWeb">
    <w:name w:val="Normal (Web)"/>
    <w:basedOn w:val="Normal"/>
    <w:uiPriority w:val="99"/>
    <w:semiHidden/>
    <w:unhideWhenUsed/>
    <w:rsid w:val="00185CFC"/>
    <w:pPr>
      <w:spacing w:before="100" w:beforeAutospacing="1" w:after="100" w:afterAutospacing="1" w:line="240" w:lineRule="auto"/>
      <w:jc w:val="left"/>
    </w:pPr>
    <w:rPr>
      <w:rFonts w:ascii="Times New Roman" w:eastAsia="Times New Roman" w:hAnsi="Times New Roman" w:cs="Times New Roman"/>
      <w:kern w:val="0"/>
      <w:lang w:val="en-IT" w:eastAsia="en-GB"/>
      <w14:ligatures w14:val="none"/>
    </w:rPr>
  </w:style>
  <w:style w:type="paragraph" w:customStyle="1" w:styleId="isselectedend">
    <w:name w:val="isselectedend"/>
    <w:basedOn w:val="Normal"/>
    <w:rsid w:val="00185CFC"/>
    <w:pPr>
      <w:spacing w:before="100" w:beforeAutospacing="1" w:after="100" w:afterAutospacing="1" w:line="240" w:lineRule="auto"/>
      <w:jc w:val="left"/>
    </w:pPr>
    <w:rPr>
      <w:rFonts w:ascii="Times New Roman" w:eastAsia="Times New Roman" w:hAnsi="Times New Roman" w:cs="Times New Roman"/>
      <w:kern w:val="0"/>
      <w:lang w:val="en-IT" w:eastAsia="en-GB"/>
      <w14:ligatures w14:val="none"/>
    </w:rPr>
  </w:style>
  <w:style w:type="character" w:styleId="Strong">
    <w:name w:val="Strong"/>
    <w:basedOn w:val="DefaultParagraphFont"/>
    <w:uiPriority w:val="22"/>
    <w:qFormat/>
    <w:rsid w:val="00185CFC"/>
    <w:rPr>
      <w:b/>
      <w:bCs/>
    </w:rPr>
  </w:style>
  <w:style w:type="character" w:customStyle="1" w:styleId="apple-converted-space">
    <w:name w:val="apple-converted-space"/>
    <w:basedOn w:val="DefaultParagraphFont"/>
    <w:rsid w:val="00185CFC"/>
  </w:style>
  <w:style w:type="character" w:styleId="Emphasis">
    <w:name w:val="Emphasis"/>
    <w:basedOn w:val="DefaultParagraphFont"/>
    <w:uiPriority w:val="20"/>
    <w:qFormat/>
    <w:rsid w:val="00185CF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TotalTime>
  <Pages>1</Pages>
  <Words>575</Words>
  <Characters>3169</Characters>
  <Application>Microsoft Office Word</Application>
  <DocSecurity>0</DocSecurity>
  <Lines>243</Lines>
  <Paragraphs>207</Paragraphs>
  <ScaleCrop>false</ScaleCrop>
  <Company/>
  <LinksUpToDate>false</LinksUpToDate>
  <CharactersWithSpaces>3537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Giacomo Eccheli</dc:creator>
  <cp:keywords/>
  <dc:description/>
  <cp:lastModifiedBy>Giacomo Eccheli</cp:lastModifiedBy>
  <cp:revision>2</cp:revision>
  <dcterms:created xsi:type="dcterms:W3CDTF">2026-06-23T06:43:00Z</dcterms:created>
  <dcterms:modified xsi:type="dcterms:W3CDTF">2026-06-23T08:20:00Z</dcterms:modified>
</cp:coreProperties>
</file>